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r w:rsidR="009B0D17">
        <w:rPr>
          <w:szCs w:val="28"/>
        </w:rPr>
        <w:t>Угловского</w:t>
      </w:r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9B0D17">
        <w:rPr>
          <w:szCs w:val="28"/>
        </w:rPr>
        <w:t>Угловского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D17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11</cp:revision>
  <cp:lastPrinted>2012-10-09T10:50:00Z</cp:lastPrinted>
  <dcterms:created xsi:type="dcterms:W3CDTF">2012-05-05T07:22:00Z</dcterms:created>
  <dcterms:modified xsi:type="dcterms:W3CDTF">2014-05-07T08:26:00Z</dcterms:modified>
</cp:coreProperties>
</file>